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mpact" w:hAnsi="Impact" w:eastAsia="Times New Roman"/>
          <w:b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ascii="Impact" w:hAnsi="Impact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Introduction to Firearms</w:t>
      </w:r>
      <w:r>
        <w:rPr>
          <w:rFonts w:eastAsia="Times New Roman" w:ascii="Impact" w:hAnsi="Impact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>
      <w:pPr>
        <w:pStyle w:val="Normal"/>
        <w:jc w:val="center"/>
        <w:rPr>
          <w:rFonts w:ascii="Impact" w:hAnsi="Impact" w:eastAsia="Times New Roman"/>
          <w:b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ascii="Impact" w:hAnsi="Impact"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TWO DAY TRAINING SEMINAR</w:t>
      </w:r>
    </w:p>
    <w:p>
      <w:pPr>
        <w:pStyle w:val="Normal"/>
        <w:jc w:val="center"/>
        <w:rPr>
          <w:rFonts w:eastAsia="Times New Roman"/>
          <w:color w:val="1F497D"/>
          <w:szCs w:val="20"/>
        </w:rPr>
      </w:pPr>
      <w:r>
        <w:rPr>
          <w:rFonts w:eastAsia="Times New Roman"/>
          <w:color w:val="1F497D"/>
          <w:szCs w:val="20"/>
        </w:rPr>
      </w:r>
    </w:p>
    <w:p>
      <w:pPr>
        <w:pStyle w:val="Normal"/>
        <w:jc w:val="center"/>
        <w:rPr>
          <w:rFonts w:ascii="Impact" w:hAnsi="Impact" w:eastAsia="Times New Roman"/>
          <w:b/>
          <w:b/>
          <w:color w:val="FF0000"/>
          <w:sz w:val="7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ascii="Impact" w:hAnsi="Impact"/>
          <w:b/>
          <w:color w:val="FF0000"/>
          <w:sz w:val="7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3 – 4, 2023</w:t>
      </w:r>
    </w:p>
    <w:p>
      <w:pPr>
        <w:pStyle w:val="Normal"/>
        <w:jc w:val="center"/>
        <w:rPr>
          <w:rFonts w:ascii="Impact" w:hAnsi="Impact" w:eastAsia="Times New Roman"/>
          <w:b/>
          <w:b/>
          <w:sz w:val="4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ascii="Impact" w:hAnsi="Impact"/>
          <w:b/>
          <w:sz w:val="4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9am-5pm</w:t>
      </w:r>
    </w:p>
    <w:p>
      <w:pPr>
        <w:pStyle w:val="Normal"/>
        <w:jc w:val="center"/>
        <w:rPr>
          <w:rFonts w:ascii="Impact" w:hAnsi="Impact" w:eastAsia="Times New Roman"/>
          <w:sz w:val="20"/>
          <w:szCs w:val="20"/>
        </w:rPr>
      </w:pPr>
      <w:r>
        <w:rPr>
          <w:rFonts w:eastAsia="Times New Roman" w:ascii="Impact" w:hAnsi="Impact"/>
          <w:sz w:val="20"/>
          <w:szCs w:val="20"/>
        </w:rPr>
      </w:r>
    </w:p>
    <w:p>
      <w:pPr>
        <w:pStyle w:val="Normal"/>
        <w:jc w:val="center"/>
        <w:rPr>
          <w:rFonts w:ascii="Impact" w:hAnsi="Impact" w:eastAsia="Times New Roman"/>
          <w:b/>
          <w:b/>
          <w:sz w:val="32"/>
          <w:szCs w:val="20"/>
        </w:rPr>
      </w:pPr>
      <w:r>
        <w:rPr>
          <w:rFonts w:eastAsia="Times New Roman" w:ascii="Impact" w:hAnsi="Impact"/>
          <w:b/>
          <w:sz w:val="32"/>
          <w:szCs w:val="20"/>
        </w:rPr>
        <w:t>Fort Colville Gun Club Pistol Range</w:t>
      </w:r>
    </w:p>
    <w:p>
      <w:pPr>
        <w:pStyle w:val="Normal"/>
        <w:jc w:val="center"/>
        <w:rPr>
          <w:rFonts w:ascii="Impact" w:hAnsi="Impact" w:eastAsia="Times New Roman"/>
          <w:sz w:val="24"/>
          <w:szCs w:val="20"/>
        </w:rPr>
      </w:pPr>
      <w:r>
        <w:rPr>
          <w:rFonts w:eastAsia="Times New Roman" w:ascii="Impact" w:hAnsi="Impact"/>
          <w:sz w:val="24"/>
          <w:szCs w:val="20"/>
        </w:rPr>
        <w:t>303 Hwy 20 East, Colville WA 99114</w:t>
      </w:r>
    </w:p>
    <w:p>
      <w:pPr>
        <w:pStyle w:val="Normal"/>
        <w:rPr>
          <w:rFonts w:eastAsia="Times New Roman"/>
          <w:color w:val="1F497D"/>
          <w:sz w:val="20"/>
          <w:szCs w:val="20"/>
        </w:rPr>
      </w:pPr>
      <w:r>
        <w:rPr>
          <w:rFonts w:eastAsia="Times New Roman"/>
          <w:color w:val="1F497D"/>
          <w:sz w:val="20"/>
          <w:szCs w:val="20"/>
        </w:rPr>
      </w:r>
    </w:p>
    <w:tbl>
      <w:tblPr>
        <w:tblStyle w:val="TableGrid"/>
        <w:tblW w:w="7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8"/>
        <w:gridCol w:w="7193"/>
      </w:tblGrid>
      <w:tr>
        <w:trPr/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 xml:space="preserve">Join us for a two-day (16 hour) Seminar to learn about: </w:t>
            </w:r>
          </w:p>
        </w:tc>
      </w:tr>
      <w:tr>
        <w:trPr/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335" cy="25146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4"/>
                <w:lang w:val="en-US" w:eastAsia="en-US" w:bidi="ar-SA"/>
              </w:rPr>
              <w:t>WA State concealed carry laws &amp; legal Concerns</w:t>
            </w:r>
          </w:p>
        </w:tc>
      </w:tr>
      <w:tr>
        <w:trPr/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335" cy="251460"/>
                  <wp:effectExtent l="0" t="0" r="0" b="0"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>Use of lethal force</w:t>
            </w:r>
          </w:p>
        </w:tc>
      </w:tr>
      <w:tr>
        <w:trPr/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970" cy="250190"/>
                  <wp:effectExtent l="0" t="0" r="0" b="0"/>
                  <wp:docPr id="3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>Basic Pistol Instruction</w:t>
            </w:r>
          </w:p>
        </w:tc>
      </w:tr>
      <w:tr>
        <w:trPr/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970" cy="250190"/>
                  <wp:effectExtent l="0" t="0" r="0" b="0"/>
                  <wp:docPr id="4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>Safe Gun Handling</w:t>
            </w:r>
          </w:p>
        </w:tc>
      </w:tr>
      <w:tr>
        <w:trPr/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970" cy="250190"/>
                  <wp:effectExtent l="0" t="0" r="0" b="0"/>
                  <wp:docPr id="5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>Proper Firearms Storage</w:t>
            </w:r>
          </w:p>
        </w:tc>
      </w:tr>
      <w:tr>
        <w:trPr>
          <w:trHeight w:val="39" w:hRule="atLeast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335" cy="251460"/>
                  <wp:effectExtent l="0" t="0" r="0" b="0"/>
                  <wp:docPr id="6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4"/>
                <w:lang w:val="en-US" w:eastAsia="en-US" w:bidi="ar-SA"/>
              </w:rPr>
              <w:t>Suicide Prevention</w:t>
            </w:r>
          </w:p>
        </w:tc>
      </w:tr>
      <w:tr>
        <w:trPr/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  <w:drawing>
                <wp:inline distT="0" distB="0" distL="0" distR="0">
                  <wp:extent cx="267335" cy="251460"/>
                  <wp:effectExtent l="0" t="0" r="0" b="0"/>
                  <wp:docPr id="7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>Live Fire Practice (with your personal handgun)</w:t>
            </w:r>
          </w:p>
        </w:tc>
      </w:tr>
      <w:tr>
        <w:trPr/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opperplate Gothic Bold" w:hAnsi="Copperplate Gothic Bold" w:eastAsia="Times New Roman"/>
                <w:color w:val="1F497D"/>
                <w:sz w:val="16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16"/>
                <w:szCs w:val="20"/>
                <w:lang w:val="en-US" w:eastAsia="en-US" w:bidi="ar-SA"/>
              </w:rPr>
              <w:t>Participants with concealed pistol licenses (CPL) is preferred, but not required</w:t>
            </w:r>
          </w:p>
        </w:tc>
      </w:tr>
    </w:tbl>
    <w:p>
      <w:pPr>
        <w:pStyle w:val="Normal"/>
        <w:jc w:val="center"/>
        <w:rPr>
          <w:rFonts w:eastAsia="Times New Roman"/>
          <w:color w:val="1F497D"/>
          <w:sz w:val="20"/>
          <w:szCs w:val="20"/>
        </w:rPr>
      </w:pPr>
      <w:r>
        <w:rPr>
          <w:rFonts w:eastAsia="Times New Roman"/>
          <w:color w:val="1F497D"/>
          <w:sz w:val="20"/>
          <w:szCs w:val="20"/>
        </w:rPr>
      </w:r>
    </w:p>
    <w:tbl>
      <w:tblPr>
        <w:tblStyle w:val="TableGrid"/>
        <w:tblW w:w="1024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0"/>
        <w:gridCol w:w="2668"/>
        <w:gridCol w:w="3977"/>
      </w:tblGrid>
      <w:tr>
        <w:trPr>
          <w:trHeight w:val="3198" w:hRule="atLeast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szCs w:val="20"/>
                <w:u w:val="single"/>
              </w:rPr>
            </w:pPr>
            <w:r>
              <w:rPr>
                <w:rFonts w:eastAsia="Times New Roman"/>
                <w:b/>
                <w:kern w:val="0"/>
                <w:sz w:val="22"/>
                <w:szCs w:val="20"/>
                <w:u w:val="single"/>
                <w:lang w:val="en-US" w:eastAsia="en-US" w:bidi="ar-SA"/>
              </w:rPr>
              <w:t>INSTRUCTORS: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Jeff Hall   Lead Instructor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Retired Alaska State Trooper Lt.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0ver 25 years of Military and Law enforcement experience, 19yrs pistol team, 12yrs SWAT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Author &amp; writer SWAT Magazine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Martial Arts Instructor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NRA Staff Instructor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Owner of Forceoptions.net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Colin Webb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 xml:space="preserve">Retired Stevens County Sheriff’s Deputy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 xml:space="preserve">Law Enforcement Firearms Instructor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Range Safety Officer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Chuck Meese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sz w:val="18"/>
                <w:szCs w:val="20"/>
              </w:rPr>
            </w:pPr>
            <w:r>
              <w:rPr>
                <w:rFonts w:eastAsia="Times New Roman"/>
                <w:i/>
                <w:kern w:val="0"/>
                <w:sz w:val="18"/>
                <w:szCs w:val="20"/>
                <w:lang w:val="en-US" w:eastAsia="en-US" w:bidi="ar-SA"/>
              </w:rPr>
              <w:t>Past FCGC President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i/>
                <w:i/>
                <w:sz w:val="18"/>
                <w:szCs w:val="20"/>
              </w:rPr>
            </w:pPr>
            <w:r>
              <w:rPr>
                <w:rFonts w:eastAsia="Times New Roman"/>
                <w:i/>
                <w:kern w:val="0"/>
                <w:sz w:val="18"/>
                <w:szCs w:val="20"/>
                <w:lang w:val="en-US" w:eastAsia="en-US" w:bidi="ar-SA"/>
              </w:rPr>
              <w:t>Range Safety Officer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NRA Instructor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Lech Radzimski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  <w:u w:val="single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en-US" w:bidi="ar-SA"/>
              </w:rPr>
              <w:t>Superior Court Judge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szCs w:val="20"/>
              </w:rPr>
            </w:pPr>
            <w:r>
              <w:rPr/>
              <w:drawing>
                <wp:inline distT="0" distB="0" distL="0" distR="0">
                  <wp:extent cx="1500505" cy="2014855"/>
                  <wp:effectExtent l="0" t="0" r="0" b="0"/>
                  <wp:docPr id="8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761" r="5079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Participants will need to bring the following on both days: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personally owned handgun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eye protection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hearing protection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lunches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100 rounds of 22lr ammo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color w:val="1F497D"/>
                <w:kern w:val="0"/>
                <w:sz w:val="20"/>
                <w:szCs w:val="20"/>
                <w:lang w:val="en-US" w:eastAsia="en-US" w:bidi="ar-SA"/>
              </w:rPr>
              <w:t>minimum of 200 rounds of ammo for personally owned handgun (If participant does not own a handgun one can be provided if mentioned during pre-registration).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36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val="en-US" w:eastAsia="en-US" w:bidi="ar-SA"/>
              </w:rPr>
              <w:t>Two-day Seminar fee is $150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 w:eastAsia="en-US" w:bidi="ar-SA"/>
              </w:rPr>
              <w:t>Class size will be limited to 16 participants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Pre-registration and $50 deposit required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Course Completion Certificate Awarded</w:t>
            </w:r>
          </w:p>
        </w:tc>
      </w:tr>
      <w:tr>
        <w:trPr>
          <w:trHeight w:val="162" w:hRule="atLeast"/>
        </w:trPr>
        <w:tc>
          <w:tcPr>
            <w:tcW w:w="36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lef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293" w:hRule="atLeast"/>
        </w:trPr>
        <w:tc>
          <w:tcPr>
            <w:tcW w:w="36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kern w:val="0"/>
                <w:sz w:val="22"/>
                <w:szCs w:val="18"/>
                <w:lang w:val="en-US" w:eastAsia="en-US" w:bidi="ar-SA"/>
              </w:rPr>
              <w:t xml:space="preserve">For additional info and pre-registration contact Chuck  Meese at </w:t>
            </w:r>
            <w:hyperlink r:id="rId10">
              <w:r>
                <w:rPr>
                  <w:rStyle w:val="InternetLink"/>
                  <w:rFonts w:eastAsia="Times New Roman"/>
                  <w:kern w:val="0"/>
                  <w:sz w:val="22"/>
                  <w:szCs w:val="18"/>
                  <w:lang w:val="en-US" w:eastAsia="en-US" w:bidi="ar-SA"/>
                </w:rPr>
                <w:t>cameese1@hotmail.com</w:t>
              </w:r>
            </w:hyperlink>
            <w:r>
              <w:rPr>
                <w:rFonts w:eastAsia="Times New Roman"/>
                <w:kern w:val="0"/>
                <w:sz w:val="22"/>
                <w:szCs w:val="18"/>
                <w:lang w:val="en-US" w:eastAsia="en-US" w:bidi="ar-SA"/>
              </w:rPr>
              <w:t xml:space="preserve"> or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 w:eastAsia="en-US" w:bidi="ar-SA"/>
              </w:rPr>
              <w:t>(509) 738-4033</w:t>
            </w:r>
          </w:p>
        </w:tc>
      </w:tr>
      <w:tr>
        <w:trPr>
          <w:trHeight w:val="293" w:hRule="atLeast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color w:val="FF0000"/>
                <w:kern w:val="0"/>
                <w:sz w:val="20"/>
                <w:szCs w:val="20"/>
                <w:lang w:val="en-US" w:eastAsia="en-US" w:bidi="ar-SA"/>
              </w:rPr>
              <w:t>Class meets requirements of 1639 Firearms Safety Training including a certificate for successful complete</w:t>
            </w:r>
          </w:p>
        </w:tc>
      </w:tr>
    </w:tbl>
    <w:p>
      <w:pPr>
        <w:pStyle w:val="Normal"/>
        <w:rPr>
          <w:rFonts w:eastAsia="Times New Roman"/>
          <w:color w:val="1F497D"/>
          <w:sz w:val="20"/>
          <w:szCs w:val="20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mpact">
    <w:charset w:val="00"/>
    <w:family w:val="roman"/>
    <w:pitch w:val="variable"/>
  </w:font>
  <w:font w:name="Copperplate Gothic Bold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e0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c1e0c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34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6e1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76f5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345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56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3.jpeg"/><Relationship Id="rId10" Type="http://schemas.openxmlformats.org/officeDocument/2006/relationships/hyperlink" Target="mailto:cameese1@hotmail.com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1</Pages>
  <Words>247</Words>
  <Characters>1392</Characters>
  <CharactersWithSpaces>1596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2020-07-10T02:25:00Z</dcterms:created>
  <dc:creator>Sherry Chambers</dc:creator>
  <dc:description/>
  <dc:language>en-US</dc:language>
  <cp:lastModifiedBy/>
  <cp:lastPrinted>2019-03-13T00:32:00Z</cp:lastPrinted>
  <dcterms:modified xsi:type="dcterms:W3CDTF">2023-04-06T10:54:47Z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